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4E602D" w:rsidRPr="004E602D">
        <w:trPr>
          <w:trHeight w:val="1050"/>
          <w:tblCellSpacing w:w="0" w:type="dxa"/>
          <w:jc w:val="center"/>
        </w:trPr>
        <w:tc>
          <w:tcPr>
            <w:tcW w:w="4200" w:type="dxa"/>
            <w:vAlign w:val="center"/>
            <w:hideMark/>
          </w:tcPr>
          <w:p w:rsidR="004E602D" w:rsidRPr="004E602D" w:rsidRDefault="004E602D" w:rsidP="0076572E"/>
        </w:tc>
      </w:tr>
      <w:tr w:rsidR="004E602D" w:rsidRPr="004E602D">
        <w:trPr>
          <w:tblCellSpacing w:w="0" w:type="dxa"/>
          <w:jc w:val="center"/>
        </w:trPr>
        <w:tc>
          <w:tcPr>
            <w:tcW w:w="0" w:type="auto"/>
            <w:hideMark/>
          </w:tcPr>
          <w:p w:rsidR="004E602D" w:rsidRPr="004E602D" w:rsidRDefault="004E602D" w:rsidP="00C63A44"/>
        </w:tc>
      </w:tr>
    </w:tbl>
    <w:p w:rsidR="00075001" w:rsidRPr="0076572E" w:rsidRDefault="0076572E" w:rsidP="0076572E">
      <w:pPr>
        <w:adjustRightInd w:val="0"/>
        <w:rPr>
          <w:b/>
          <w:sz w:val="24"/>
          <w:szCs w:val="24"/>
        </w:rPr>
      </w:pPr>
      <w:r w:rsidRPr="0076572E">
        <w:rPr>
          <w:b/>
          <w:sz w:val="24"/>
          <w:szCs w:val="24"/>
        </w:rPr>
        <w:t xml:space="preserve">Ad </w:t>
      </w:r>
      <w:r w:rsidR="004E602D" w:rsidRPr="0076572E">
        <w:rPr>
          <w:b/>
          <w:sz w:val="24"/>
          <w:szCs w:val="24"/>
        </w:rPr>
        <w:t xml:space="preserve"> ORTE </w:t>
      </w:r>
      <w:r w:rsidR="001111BF" w:rsidRPr="0076572E">
        <w:rPr>
          <w:b/>
          <w:sz w:val="24"/>
          <w:szCs w:val="24"/>
        </w:rPr>
        <w:t xml:space="preserve"> a </w:t>
      </w:r>
      <w:r w:rsidRPr="0076572E">
        <w:rPr>
          <w:b/>
          <w:sz w:val="24"/>
          <w:szCs w:val="24"/>
        </w:rPr>
        <w:t>P</w:t>
      </w:r>
      <w:r w:rsidR="001111BF" w:rsidRPr="0076572E">
        <w:rPr>
          <w:b/>
          <w:sz w:val="24"/>
          <w:szCs w:val="24"/>
        </w:rPr>
        <w:t>alazzo Archi  il 19 e 20  maggio 2012</w:t>
      </w:r>
      <w:r w:rsidR="00752C8F" w:rsidRPr="0076572E">
        <w:rPr>
          <w:b/>
          <w:sz w:val="24"/>
          <w:szCs w:val="24"/>
        </w:rPr>
        <w:t xml:space="preserve"> </w:t>
      </w:r>
      <w:r w:rsidR="00735292">
        <w:rPr>
          <w:b/>
          <w:sz w:val="24"/>
          <w:szCs w:val="24"/>
        </w:rPr>
        <w:t>o</w:t>
      </w:r>
      <w:r w:rsidR="00075001" w:rsidRPr="0076572E">
        <w:rPr>
          <w:b/>
          <w:sz w:val="24"/>
          <w:szCs w:val="24"/>
        </w:rPr>
        <w:t>rganizzat</w:t>
      </w:r>
      <w:r>
        <w:rPr>
          <w:b/>
          <w:sz w:val="24"/>
          <w:szCs w:val="24"/>
        </w:rPr>
        <w:t>i</w:t>
      </w:r>
      <w:r w:rsidR="00075001" w:rsidRPr="0076572E">
        <w:rPr>
          <w:b/>
          <w:sz w:val="24"/>
          <w:szCs w:val="24"/>
        </w:rPr>
        <w:t xml:space="preserve"> da</w:t>
      </w:r>
      <w:r>
        <w:rPr>
          <w:b/>
          <w:sz w:val="24"/>
          <w:szCs w:val="24"/>
        </w:rPr>
        <w:t>lla</w:t>
      </w:r>
      <w:r w:rsidR="00075001" w:rsidRPr="0076572E">
        <w:rPr>
          <w:b/>
          <w:sz w:val="24"/>
          <w:szCs w:val="24"/>
        </w:rPr>
        <w:t xml:space="preserve"> “Libera Accademia </w:t>
      </w:r>
      <w:proofErr w:type="spellStart"/>
      <w:r w:rsidR="001111BF" w:rsidRPr="0076572E">
        <w:rPr>
          <w:b/>
          <w:sz w:val="24"/>
          <w:szCs w:val="24"/>
        </w:rPr>
        <w:t>O</w:t>
      </w:r>
      <w:r w:rsidR="00075001" w:rsidRPr="0076572E">
        <w:rPr>
          <w:b/>
          <w:sz w:val="24"/>
          <w:szCs w:val="24"/>
        </w:rPr>
        <w:t>rtana</w:t>
      </w:r>
      <w:proofErr w:type="spellEnd"/>
      <w:r w:rsidR="00075001" w:rsidRPr="0076572E">
        <w:rPr>
          <w:b/>
          <w:sz w:val="24"/>
          <w:szCs w:val="24"/>
        </w:rPr>
        <w:t>”</w:t>
      </w:r>
    </w:p>
    <w:p w:rsidR="004E602D" w:rsidRPr="004D006B" w:rsidRDefault="001111BF" w:rsidP="004E602D">
      <w:pPr>
        <w:jc w:val="both"/>
        <w:rPr>
          <w:sz w:val="28"/>
          <w:szCs w:val="28"/>
        </w:rPr>
      </w:pPr>
      <w:r w:rsidRPr="0076572E">
        <w:rPr>
          <w:b/>
          <w:sz w:val="28"/>
          <w:szCs w:val="28"/>
        </w:rPr>
        <w:t xml:space="preserve">INCONTRI MUSICALI DUEMILADODICI: </w:t>
      </w:r>
      <w:r w:rsidR="0076572E">
        <w:rPr>
          <w:b/>
          <w:sz w:val="28"/>
          <w:szCs w:val="28"/>
        </w:rPr>
        <w:t>“</w:t>
      </w:r>
      <w:r w:rsidRPr="0076572E">
        <w:rPr>
          <w:b/>
          <w:sz w:val="28"/>
          <w:szCs w:val="28"/>
        </w:rPr>
        <w:t>LA MUSICA DA CAMERA NEL RINASCIMENTO E NEL BAROCCO</w:t>
      </w:r>
      <w:r w:rsidR="0076572E">
        <w:rPr>
          <w:b/>
          <w:sz w:val="28"/>
          <w:szCs w:val="28"/>
        </w:rPr>
        <w:t>”</w:t>
      </w:r>
      <w:r w:rsidR="004E602D" w:rsidRPr="004D006B">
        <w:rPr>
          <w:sz w:val="28"/>
          <w:szCs w:val="28"/>
        </w:rPr>
        <w:t xml:space="preserve">   </w:t>
      </w:r>
      <w:r w:rsidR="004E602D" w:rsidRPr="004D006B">
        <w:rPr>
          <w:sz w:val="28"/>
          <w:szCs w:val="28"/>
        </w:rPr>
        <w:tab/>
      </w:r>
      <w:r w:rsidR="004E602D" w:rsidRPr="004D006B">
        <w:rPr>
          <w:sz w:val="28"/>
          <w:szCs w:val="28"/>
        </w:rPr>
        <w:tab/>
      </w:r>
      <w:r w:rsidR="004E602D" w:rsidRPr="004D006B">
        <w:rPr>
          <w:sz w:val="28"/>
          <w:szCs w:val="28"/>
        </w:rPr>
        <w:tab/>
      </w:r>
      <w:r w:rsidR="004E602D" w:rsidRPr="004D006B">
        <w:rPr>
          <w:sz w:val="28"/>
          <w:szCs w:val="28"/>
        </w:rPr>
        <w:tab/>
        <w:t xml:space="preserve"> </w:t>
      </w:r>
      <w:r w:rsidR="004E602D" w:rsidRPr="004D006B">
        <w:rPr>
          <w:sz w:val="28"/>
          <w:szCs w:val="28"/>
        </w:rPr>
        <w:tab/>
      </w:r>
      <w:r w:rsidR="004E602D" w:rsidRPr="004D006B">
        <w:rPr>
          <w:sz w:val="28"/>
          <w:szCs w:val="28"/>
        </w:rPr>
        <w:tab/>
        <w:t xml:space="preserve">                               </w:t>
      </w:r>
      <w:r w:rsidR="004E602D">
        <w:rPr>
          <w:sz w:val="28"/>
          <w:szCs w:val="28"/>
        </w:rPr>
        <w:t xml:space="preserve">            </w:t>
      </w:r>
      <w:r w:rsidR="0076572E">
        <w:rPr>
          <w:sz w:val="28"/>
          <w:szCs w:val="28"/>
        </w:rPr>
        <w:t xml:space="preserve">    </w:t>
      </w:r>
      <w:r w:rsidR="004E602D" w:rsidRPr="004D006B">
        <w:rPr>
          <w:sz w:val="28"/>
          <w:szCs w:val="28"/>
        </w:rPr>
        <w:t xml:space="preserve"> </w:t>
      </w:r>
      <w:r w:rsidR="00735292">
        <w:rPr>
          <w:sz w:val="28"/>
          <w:szCs w:val="28"/>
        </w:rPr>
        <w:t xml:space="preserve">di </w:t>
      </w:r>
      <w:r w:rsidR="004E602D" w:rsidRPr="004D006B">
        <w:rPr>
          <w:sz w:val="28"/>
          <w:szCs w:val="28"/>
        </w:rPr>
        <w:t xml:space="preserve">Stefano </w:t>
      </w:r>
      <w:proofErr w:type="spellStart"/>
      <w:r w:rsidR="004E602D" w:rsidRPr="004D006B">
        <w:rPr>
          <w:sz w:val="28"/>
          <w:szCs w:val="28"/>
        </w:rPr>
        <w:t>Stefanini</w:t>
      </w:r>
      <w:proofErr w:type="spellEnd"/>
    </w:p>
    <w:p w:rsidR="00735292" w:rsidRDefault="00752C8F" w:rsidP="00727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L’ultimo workshop musicale della stagione inaugurata il 4 febbraio scorso si svolgerà il prossimo fine settimana del 19 e 20 maggio ad </w:t>
      </w:r>
      <w:proofErr w:type="spellStart"/>
      <w:r>
        <w:rPr>
          <w:sz w:val="28"/>
          <w:szCs w:val="28"/>
        </w:rPr>
        <w:t>Orte</w:t>
      </w:r>
      <w:proofErr w:type="spellEnd"/>
      <w:r>
        <w:rPr>
          <w:sz w:val="28"/>
          <w:szCs w:val="28"/>
        </w:rPr>
        <w:t xml:space="preserve"> nella cornice della Festa patronale dei Santi Martiri,  </w:t>
      </w:r>
      <w:proofErr w:type="spellStart"/>
      <w:r>
        <w:rPr>
          <w:sz w:val="28"/>
          <w:szCs w:val="28"/>
        </w:rPr>
        <w:t>comprotettori</w:t>
      </w:r>
      <w:proofErr w:type="spellEnd"/>
      <w:r>
        <w:rPr>
          <w:sz w:val="28"/>
          <w:szCs w:val="28"/>
        </w:rPr>
        <w:t xml:space="preserve"> della città .  </w:t>
      </w:r>
    </w:p>
    <w:p w:rsidR="00735292" w:rsidRPr="00735292" w:rsidRDefault="00735292" w:rsidP="00727120">
      <w:pPr>
        <w:jc w:val="both"/>
        <w:rPr>
          <w:b/>
          <w:sz w:val="28"/>
          <w:szCs w:val="28"/>
        </w:rPr>
      </w:pPr>
      <w:r w:rsidRPr="00735292">
        <w:rPr>
          <w:b/>
          <w:sz w:val="28"/>
          <w:szCs w:val="28"/>
        </w:rPr>
        <w:t xml:space="preserve">Un fine settimana dedicato alla “Musica da camera nel rinascimento e nel barocco”  </w:t>
      </w:r>
    </w:p>
    <w:p w:rsidR="00727120" w:rsidRDefault="00752C8F" w:rsidP="00727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602D" w:rsidRPr="004D006B">
        <w:rPr>
          <w:sz w:val="28"/>
          <w:szCs w:val="28"/>
        </w:rPr>
        <w:t xml:space="preserve">Il corso </w:t>
      </w:r>
      <w:r>
        <w:rPr>
          <w:sz w:val="28"/>
          <w:szCs w:val="28"/>
        </w:rPr>
        <w:t xml:space="preserve">dedicato  dalla Libera Accademia </w:t>
      </w:r>
      <w:proofErr w:type="spellStart"/>
      <w:r>
        <w:rPr>
          <w:sz w:val="28"/>
          <w:szCs w:val="28"/>
        </w:rPr>
        <w:t>Ortana</w:t>
      </w:r>
      <w:proofErr w:type="spellEnd"/>
      <w:r>
        <w:rPr>
          <w:sz w:val="28"/>
          <w:szCs w:val="28"/>
        </w:rPr>
        <w:t xml:space="preserve"> presso i locali di Palazzo degli Archi  alla  “</w:t>
      </w:r>
      <w:r w:rsidRPr="00752C8F">
        <w:rPr>
          <w:sz w:val="28"/>
          <w:szCs w:val="28"/>
        </w:rPr>
        <w:t>Musica da camera nel rinascimento e nel barocco</w:t>
      </w:r>
      <w:r>
        <w:rPr>
          <w:sz w:val="28"/>
          <w:szCs w:val="28"/>
        </w:rPr>
        <w:t xml:space="preserve">”  ed è condotto dai docenti </w:t>
      </w:r>
      <w:r w:rsidRPr="004E602D">
        <w:rPr>
          <w:sz w:val="28"/>
          <w:szCs w:val="28"/>
        </w:rPr>
        <w:t xml:space="preserve">LAURA PONTECORVO, </w:t>
      </w:r>
      <w:r>
        <w:rPr>
          <w:sz w:val="28"/>
          <w:szCs w:val="28"/>
        </w:rPr>
        <w:t xml:space="preserve">al </w:t>
      </w:r>
      <w:r w:rsidRPr="004E602D">
        <w:rPr>
          <w:sz w:val="28"/>
          <w:szCs w:val="28"/>
        </w:rPr>
        <w:t xml:space="preserve">flauto </w:t>
      </w:r>
      <w:proofErr w:type="spellStart"/>
      <w:r w:rsidRPr="004E602D">
        <w:rPr>
          <w:sz w:val="28"/>
          <w:szCs w:val="28"/>
        </w:rPr>
        <w:t>traversiere</w:t>
      </w:r>
      <w:proofErr w:type="spellEnd"/>
      <w:r>
        <w:rPr>
          <w:sz w:val="28"/>
          <w:szCs w:val="28"/>
        </w:rPr>
        <w:t xml:space="preserve">, </w:t>
      </w:r>
      <w:r w:rsidRPr="004E602D">
        <w:rPr>
          <w:sz w:val="28"/>
          <w:szCs w:val="28"/>
        </w:rPr>
        <w:t xml:space="preserve">OLIVIA CENTURIONI, </w:t>
      </w:r>
      <w:r>
        <w:rPr>
          <w:sz w:val="28"/>
          <w:szCs w:val="28"/>
        </w:rPr>
        <w:t xml:space="preserve">al </w:t>
      </w:r>
      <w:r w:rsidRPr="004E602D">
        <w:rPr>
          <w:sz w:val="28"/>
          <w:szCs w:val="28"/>
        </w:rPr>
        <w:t>violino</w:t>
      </w:r>
      <w:r>
        <w:rPr>
          <w:sz w:val="28"/>
          <w:szCs w:val="28"/>
        </w:rPr>
        <w:t xml:space="preserve"> , </w:t>
      </w:r>
      <w:r w:rsidRPr="004E602D">
        <w:rPr>
          <w:sz w:val="28"/>
          <w:szCs w:val="28"/>
        </w:rPr>
        <w:t>CIPRIANA SMARANDESCU, accompagnatrice</w:t>
      </w:r>
      <w:r>
        <w:rPr>
          <w:sz w:val="28"/>
          <w:szCs w:val="28"/>
        </w:rPr>
        <w:t xml:space="preserve"> </w:t>
      </w:r>
      <w:r w:rsidRPr="004E602D">
        <w:rPr>
          <w:sz w:val="28"/>
          <w:szCs w:val="28"/>
        </w:rPr>
        <w:t>al cembalo</w:t>
      </w:r>
      <w:r w:rsidR="0076572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prevede  specifiche  le</w:t>
      </w:r>
      <w:r w:rsidRPr="004E602D">
        <w:rPr>
          <w:sz w:val="28"/>
          <w:szCs w:val="28"/>
        </w:rPr>
        <w:t>zioni singole e di musica da camera, aperte a tutti gli strumentisti</w:t>
      </w:r>
      <w:r>
        <w:rPr>
          <w:sz w:val="28"/>
          <w:szCs w:val="28"/>
        </w:rPr>
        <w:t>,</w:t>
      </w:r>
      <w:r w:rsidRPr="004E602D">
        <w:rPr>
          <w:sz w:val="28"/>
          <w:szCs w:val="28"/>
        </w:rPr>
        <w:t xml:space="preserve"> non solo violino e flauto</w:t>
      </w:r>
      <w:r>
        <w:rPr>
          <w:sz w:val="28"/>
          <w:szCs w:val="28"/>
        </w:rPr>
        <w:t xml:space="preserve">, ma anche </w:t>
      </w:r>
      <w:r w:rsidRPr="004E602D">
        <w:rPr>
          <w:sz w:val="28"/>
          <w:szCs w:val="28"/>
        </w:rPr>
        <w:t>cembalisti, organisti, arpisti, liutisti.</w:t>
      </w:r>
      <w:r w:rsidR="00727120">
        <w:rPr>
          <w:sz w:val="28"/>
          <w:szCs w:val="28"/>
        </w:rPr>
        <w:t xml:space="preserve"> </w:t>
      </w:r>
      <w:r w:rsidR="00727120" w:rsidRPr="004D006B">
        <w:rPr>
          <w:sz w:val="28"/>
          <w:szCs w:val="28"/>
        </w:rPr>
        <w:t>Sono previste al mattino lezioni individuali per ogni disciplina e nel pomeriggio laboratori di musica d'insieme.</w:t>
      </w:r>
    </w:p>
    <w:p w:rsidR="00727120" w:rsidRPr="00727120" w:rsidRDefault="0080790E" w:rsidP="0072712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E’ significativo che ormai da diversi anni ad </w:t>
      </w:r>
      <w:proofErr w:type="spellStart"/>
      <w:r>
        <w:rPr>
          <w:sz w:val="28"/>
          <w:szCs w:val="28"/>
        </w:rPr>
        <w:t>Orte</w:t>
      </w:r>
      <w:proofErr w:type="spellEnd"/>
      <w:r>
        <w:rPr>
          <w:sz w:val="28"/>
          <w:szCs w:val="28"/>
        </w:rPr>
        <w:t xml:space="preserve">, facilmente raggiungibile per la vicinanza con  Roma anche da musicisti esperti provenienti da vari continenti, </w:t>
      </w:r>
      <w:r w:rsidR="00727120">
        <w:rPr>
          <w:sz w:val="28"/>
          <w:szCs w:val="28"/>
        </w:rPr>
        <w:t xml:space="preserve">la Libera Accademia </w:t>
      </w:r>
      <w:proofErr w:type="spellStart"/>
      <w:r w:rsidR="00727120">
        <w:rPr>
          <w:sz w:val="28"/>
          <w:szCs w:val="28"/>
        </w:rPr>
        <w:t>Ortana</w:t>
      </w:r>
      <w:proofErr w:type="spellEnd"/>
      <w:r w:rsidR="00727120">
        <w:rPr>
          <w:sz w:val="28"/>
          <w:szCs w:val="28"/>
        </w:rPr>
        <w:t>, così come il “</w:t>
      </w:r>
      <w:r w:rsidR="00727120" w:rsidRPr="00B77076">
        <w:rPr>
          <w:sz w:val="28"/>
          <w:szCs w:val="28"/>
        </w:rPr>
        <w:t>Corso Internazionale di Musica Antica</w:t>
      </w:r>
      <w:r w:rsidR="00727120">
        <w:rPr>
          <w:sz w:val="28"/>
          <w:szCs w:val="28"/>
        </w:rPr>
        <w:t xml:space="preserve"> </w:t>
      </w:r>
      <w:r w:rsidR="00727120" w:rsidRPr="00B77076">
        <w:rPr>
          <w:sz w:val="28"/>
          <w:szCs w:val="28"/>
        </w:rPr>
        <w:t>Ottaviano Alberti</w:t>
      </w:r>
      <w:r w:rsidR="00727120">
        <w:rPr>
          <w:sz w:val="28"/>
          <w:szCs w:val="28"/>
        </w:rPr>
        <w:t>” ed il “</w:t>
      </w:r>
      <w:r w:rsidR="00727120" w:rsidRPr="00727120">
        <w:rPr>
          <w:sz w:val="28"/>
          <w:szCs w:val="28"/>
        </w:rPr>
        <w:t>Festival internazionale di Organo e strumenti antichi</w:t>
      </w:r>
      <w:r w:rsidR="00727120">
        <w:rPr>
          <w:sz w:val="28"/>
          <w:szCs w:val="28"/>
        </w:rPr>
        <w:t xml:space="preserve">”, costituiscono appuntamenti qualificati di “turismo culturale” che forniscono  a livello nazionale ed internazionale una positiva immagine di </w:t>
      </w:r>
      <w:proofErr w:type="spellStart"/>
      <w:r w:rsidR="00727120">
        <w:rPr>
          <w:sz w:val="28"/>
          <w:szCs w:val="28"/>
        </w:rPr>
        <w:t>Orte</w:t>
      </w:r>
      <w:proofErr w:type="spellEnd"/>
      <w:r w:rsidR="00727120">
        <w:rPr>
          <w:sz w:val="28"/>
          <w:szCs w:val="28"/>
        </w:rPr>
        <w:t xml:space="preserve">, quale polo di eccellenza per lo studio e la ricerca storico-musicale . </w:t>
      </w:r>
    </w:p>
    <w:p w:rsidR="00735292" w:rsidRPr="00735292" w:rsidRDefault="00735292" w:rsidP="004E602D">
      <w:pPr>
        <w:jc w:val="both"/>
        <w:rPr>
          <w:b/>
          <w:sz w:val="28"/>
          <w:szCs w:val="28"/>
        </w:rPr>
      </w:pPr>
      <w:proofErr w:type="spellStart"/>
      <w:r w:rsidRPr="00735292">
        <w:rPr>
          <w:b/>
          <w:sz w:val="28"/>
          <w:szCs w:val="28"/>
        </w:rPr>
        <w:t>Orte</w:t>
      </w:r>
      <w:proofErr w:type="spellEnd"/>
      <w:r w:rsidRPr="00735292">
        <w:rPr>
          <w:b/>
          <w:sz w:val="28"/>
          <w:szCs w:val="28"/>
        </w:rPr>
        <w:t xml:space="preserve"> si conferma “città della musica”</w:t>
      </w:r>
      <w:r>
        <w:rPr>
          <w:b/>
          <w:sz w:val="28"/>
          <w:szCs w:val="28"/>
        </w:rPr>
        <w:t>: con il segmento del turismo congressuale legato alla formazione musicale.</w:t>
      </w:r>
    </w:p>
    <w:p w:rsidR="004E602D" w:rsidRDefault="00727120" w:rsidP="004E602D">
      <w:pPr>
        <w:jc w:val="both"/>
        <w:rPr>
          <w:sz w:val="28"/>
          <w:szCs w:val="28"/>
        </w:rPr>
      </w:pPr>
      <w:r>
        <w:rPr>
          <w:sz w:val="28"/>
          <w:szCs w:val="28"/>
        </w:rPr>
        <w:t>Il “</w:t>
      </w:r>
      <w:r w:rsidRPr="00B77076">
        <w:rPr>
          <w:sz w:val="28"/>
          <w:szCs w:val="28"/>
        </w:rPr>
        <w:t>Corso Internazionale di Musica Antica</w:t>
      </w:r>
      <w:r>
        <w:rPr>
          <w:sz w:val="28"/>
          <w:szCs w:val="28"/>
        </w:rPr>
        <w:t xml:space="preserve"> </w:t>
      </w:r>
      <w:r w:rsidRPr="00B77076">
        <w:rPr>
          <w:sz w:val="28"/>
          <w:szCs w:val="28"/>
        </w:rPr>
        <w:t>Ottaviano Alberti</w:t>
      </w:r>
      <w:r>
        <w:rPr>
          <w:sz w:val="28"/>
          <w:szCs w:val="28"/>
        </w:rPr>
        <w:t>”</w:t>
      </w:r>
      <w:r w:rsidR="0061402E">
        <w:rPr>
          <w:sz w:val="28"/>
          <w:szCs w:val="28"/>
        </w:rPr>
        <w:t>- che si svolge normalmente alla fine di agosto - è</w:t>
      </w:r>
      <w:r>
        <w:rPr>
          <w:sz w:val="28"/>
          <w:szCs w:val="28"/>
        </w:rPr>
        <w:t xml:space="preserve">  </w:t>
      </w:r>
      <w:r w:rsidR="004E602D" w:rsidRPr="004D006B">
        <w:rPr>
          <w:sz w:val="28"/>
          <w:szCs w:val="28"/>
        </w:rPr>
        <w:t xml:space="preserve">intitolato alla figura del corista “basso” </w:t>
      </w:r>
      <w:proofErr w:type="spellStart"/>
      <w:r w:rsidR="004E602D" w:rsidRPr="004D006B">
        <w:rPr>
          <w:sz w:val="28"/>
          <w:szCs w:val="28"/>
        </w:rPr>
        <w:t>ortano</w:t>
      </w:r>
      <w:proofErr w:type="spellEnd"/>
      <w:r w:rsidR="004E602D" w:rsidRPr="004D006B">
        <w:rPr>
          <w:sz w:val="28"/>
          <w:szCs w:val="28"/>
        </w:rPr>
        <w:t xml:space="preserve"> </w:t>
      </w:r>
      <w:hyperlink r:id="rId4" w:tgtFrame="_parent" w:history="1">
        <w:r w:rsidR="004E602D" w:rsidRPr="004D006B">
          <w:rPr>
            <w:sz w:val="28"/>
            <w:szCs w:val="28"/>
          </w:rPr>
          <w:t>Ottaviano Alberti</w:t>
        </w:r>
      </w:hyperlink>
      <w:r w:rsidR="004E602D" w:rsidRPr="004D006B">
        <w:rPr>
          <w:sz w:val="28"/>
          <w:szCs w:val="28"/>
        </w:rPr>
        <w:t xml:space="preserve"> che nel Cinquecento entrò a far parte della Cappella Sistina e della </w:t>
      </w:r>
      <w:r w:rsidR="004E602D" w:rsidRPr="004D006B">
        <w:rPr>
          <w:sz w:val="28"/>
          <w:szCs w:val="28"/>
        </w:rPr>
        <w:lastRenderedPageBreak/>
        <w:t xml:space="preserve">Cappella del Duca di Baviera, </w:t>
      </w:r>
      <w:r w:rsidR="0061402E">
        <w:rPr>
          <w:sz w:val="28"/>
          <w:szCs w:val="28"/>
        </w:rPr>
        <w:t xml:space="preserve">ed </w:t>
      </w:r>
      <w:r w:rsidR="004E602D" w:rsidRPr="004D006B">
        <w:rPr>
          <w:sz w:val="28"/>
          <w:szCs w:val="28"/>
        </w:rPr>
        <w:t>è dedicato a cantanti</w:t>
      </w:r>
      <w:r w:rsidR="0061402E">
        <w:rPr>
          <w:sz w:val="28"/>
          <w:szCs w:val="28"/>
        </w:rPr>
        <w:t>,</w:t>
      </w:r>
      <w:r w:rsidR="004E602D" w:rsidRPr="004D006B">
        <w:rPr>
          <w:sz w:val="28"/>
          <w:szCs w:val="28"/>
        </w:rPr>
        <w:t xml:space="preserve"> strumentisti e danzatori interessati al repertorio del</w:t>
      </w:r>
      <w:r w:rsidR="004E602D">
        <w:rPr>
          <w:sz w:val="28"/>
          <w:szCs w:val="28"/>
        </w:rPr>
        <w:t xml:space="preserve"> '500, '600, '700 e primo '800.</w:t>
      </w:r>
    </w:p>
    <w:p w:rsidR="004E602D" w:rsidRDefault="00727120" w:rsidP="004E602D">
      <w:pPr>
        <w:jc w:val="both"/>
        <w:rPr>
          <w:sz w:val="28"/>
          <w:szCs w:val="28"/>
        </w:rPr>
      </w:pPr>
      <w:r>
        <w:rPr>
          <w:sz w:val="28"/>
          <w:szCs w:val="28"/>
        </w:rPr>
        <w:t>Ne</w:t>
      </w:r>
      <w:r w:rsidR="0061402E">
        <w:rPr>
          <w:sz w:val="28"/>
          <w:szCs w:val="28"/>
        </w:rPr>
        <w:t>l corso degli</w:t>
      </w:r>
      <w:r>
        <w:rPr>
          <w:sz w:val="28"/>
          <w:szCs w:val="28"/>
        </w:rPr>
        <w:t xml:space="preserve"> anni ai corsi organizzati ad </w:t>
      </w:r>
      <w:proofErr w:type="spellStart"/>
      <w:r>
        <w:rPr>
          <w:sz w:val="28"/>
          <w:szCs w:val="28"/>
        </w:rPr>
        <w:t>Orte</w:t>
      </w:r>
      <w:proofErr w:type="spellEnd"/>
      <w:r>
        <w:rPr>
          <w:sz w:val="28"/>
          <w:szCs w:val="28"/>
        </w:rPr>
        <w:t xml:space="preserve"> s</w:t>
      </w:r>
      <w:r w:rsidR="004E602D" w:rsidRPr="004D006B">
        <w:rPr>
          <w:sz w:val="28"/>
          <w:szCs w:val="28"/>
        </w:rPr>
        <w:t xml:space="preserve">ono </w:t>
      </w:r>
      <w:r>
        <w:rPr>
          <w:sz w:val="28"/>
          <w:szCs w:val="28"/>
        </w:rPr>
        <w:t xml:space="preserve">stati </w:t>
      </w:r>
      <w:r w:rsidR="004E602D" w:rsidRPr="004D006B">
        <w:rPr>
          <w:sz w:val="28"/>
          <w:szCs w:val="28"/>
        </w:rPr>
        <w:t xml:space="preserve">ammessi allievi di tutti i livelli anche se non in possesso di uno strumento originale. </w:t>
      </w:r>
      <w:r w:rsidR="0061402E">
        <w:rPr>
          <w:sz w:val="28"/>
          <w:szCs w:val="28"/>
        </w:rPr>
        <w:t xml:space="preserve">   </w:t>
      </w:r>
      <w:r w:rsidR="004E602D" w:rsidRPr="001446BA">
        <w:rPr>
          <w:sz w:val="28"/>
          <w:szCs w:val="28"/>
        </w:rPr>
        <w:t>I docenti de</w:t>
      </w:r>
      <w:r>
        <w:rPr>
          <w:sz w:val="28"/>
          <w:szCs w:val="28"/>
        </w:rPr>
        <w:t>i vari corsi offerti</w:t>
      </w:r>
      <w:r w:rsidR="004E602D">
        <w:rPr>
          <w:sz w:val="28"/>
          <w:szCs w:val="28"/>
        </w:rPr>
        <w:t>,</w:t>
      </w:r>
      <w:r w:rsidR="004E602D" w:rsidRPr="001446BA">
        <w:rPr>
          <w:sz w:val="28"/>
          <w:szCs w:val="28"/>
        </w:rPr>
        <w:t xml:space="preserve"> </w:t>
      </w:r>
      <w:r w:rsidR="004E602D">
        <w:rPr>
          <w:sz w:val="28"/>
          <w:szCs w:val="28"/>
        </w:rPr>
        <w:t xml:space="preserve">a cui </w:t>
      </w:r>
      <w:r w:rsidR="00C63A44">
        <w:rPr>
          <w:sz w:val="28"/>
          <w:szCs w:val="28"/>
        </w:rPr>
        <w:t xml:space="preserve">mediamente ogni anno </w:t>
      </w:r>
      <w:r w:rsidR="004E602D">
        <w:rPr>
          <w:sz w:val="28"/>
          <w:szCs w:val="28"/>
        </w:rPr>
        <w:t xml:space="preserve">hanno aderito oltre 70 cultori di musica provenienti da tutti i continenti, </w:t>
      </w:r>
      <w:r w:rsidR="004E602D" w:rsidRPr="001446BA">
        <w:rPr>
          <w:sz w:val="28"/>
          <w:szCs w:val="28"/>
        </w:rPr>
        <w:t xml:space="preserve">sono: MARCO BEASLEY – canto,  GUIDO MORINI - cembalo e basso continuo, OLIVIA CENTURIONI – violino, LAURA PONTECORVO – </w:t>
      </w:r>
      <w:proofErr w:type="spellStart"/>
      <w:r w:rsidR="004E602D" w:rsidRPr="001446BA">
        <w:rPr>
          <w:sz w:val="28"/>
          <w:szCs w:val="28"/>
        </w:rPr>
        <w:t>traversiere</w:t>
      </w:r>
      <w:proofErr w:type="spellEnd"/>
      <w:r w:rsidR="004E602D" w:rsidRPr="001446BA">
        <w:rPr>
          <w:sz w:val="28"/>
          <w:szCs w:val="28"/>
        </w:rPr>
        <w:t>, FREDERIKE HEUMANN - viola da gamba, EVANGELINA MASCARDI – liuto, ANDREA FOSSA' – violoncello, LINCOLN ALMADA - arpa e percussioni, CIPRIANA SMARANDESCU - accompagnatrice al cembalo.</w:t>
      </w:r>
    </w:p>
    <w:p w:rsidR="004E602D" w:rsidRDefault="004E602D" w:rsidP="00C63A44">
      <w:pPr>
        <w:jc w:val="both"/>
        <w:rPr>
          <w:sz w:val="28"/>
          <w:szCs w:val="28"/>
        </w:rPr>
      </w:pPr>
      <w:r w:rsidRPr="004D006B">
        <w:rPr>
          <w:sz w:val="28"/>
          <w:szCs w:val="28"/>
        </w:rPr>
        <w:t xml:space="preserve">Giorgio </w:t>
      </w:r>
      <w:proofErr w:type="spellStart"/>
      <w:r w:rsidRPr="004D006B">
        <w:rPr>
          <w:sz w:val="28"/>
          <w:szCs w:val="28"/>
        </w:rPr>
        <w:t>Petrucci</w:t>
      </w:r>
      <w:proofErr w:type="spellEnd"/>
      <w:r w:rsidR="0061402E">
        <w:rPr>
          <w:sz w:val="28"/>
          <w:szCs w:val="28"/>
        </w:rPr>
        <w:t xml:space="preserve"> </w:t>
      </w:r>
      <w:r w:rsidR="00735292">
        <w:rPr>
          <w:sz w:val="28"/>
          <w:szCs w:val="28"/>
        </w:rPr>
        <w:t xml:space="preserve">presidente </w:t>
      </w:r>
      <w:r w:rsidR="00735292" w:rsidRPr="00181FA6">
        <w:rPr>
          <w:sz w:val="28"/>
          <w:szCs w:val="28"/>
        </w:rPr>
        <w:t>d</w:t>
      </w:r>
      <w:r w:rsidR="00735292" w:rsidRPr="00735292">
        <w:rPr>
          <w:sz w:val="28"/>
          <w:szCs w:val="28"/>
        </w:rPr>
        <w:t>e</w:t>
      </w:r>
      <w:r w:rsidR="00735292" w:rsidRPr="00181FA6">
        <w:rPr>
          <w:sz w:val="28"/>
          <w:szCs w:val="28"/>
        </w:rPr>
        <w:t>ll'Associazione Culturale "Incontri Mediterranei"</w:t>
      </w:r>
      <w:r w:rsidR="00735292" w:rsidRPr="00181FA6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r w:rsidR="0061402E">
        <w:rPr>
          <w:sz w:val="28"/>
          <w:szCs w:val="28"/>
        </w:rPr>
        <w:t xml:space="preserve">ed </w:t>
      </w:r>
      <w:proofErr w:type="spellStart"/>
      <w:r w:rsidR="0061402E">
        <w:rPr>
          <w:sz w:val="28"/>
          <w:szCs w:val="28"/>
        </w:rPr>
        <w:t>Evangelina</w:t>
      </w:r>
      <w:proofErr w:type="spellEnd"/>
      <w:r w:rsidR="0061402E">
        <w:rPr>
          <w:sz w:val="28"/>
          <w:szCs w:val="28"/>
        </w:rPr>
        <w:t xml:space="preserve"> </w:t>
      </w:r>
      <w:proofErr w:type="spellStart"/>
      <w:r w:rsidR="0061402E">
        <w:rPr>
          <w:sz w:val="28"/>
          <w:szCs w:val="28"/>
        </w:rPr>
        <w:t>Mascardi</w:t>
      </w:r>
      <w:proofErr w:type="spellEnd"/>
      <w:r w:rsidR="0061402E">
        <w:rPr>
          <w:sz w:val="28"/>
          <w:szCs w:val="28"/>
        </w:rPr>
        <w:t xml:space="preserve"> </w:t>
      </w:r>
      <w:r w:rsidR="00735292">
        <w:rPr>
          <w:sz w:val="28"/>
          <w:szCs w:val="28"/>
        </w:rPr>
        <w:t xml:space="preserve"> direttore artistico de</w:t>
      </w:r>
      <w:r w:rsidR="00C63A44">
        <w:rPr>
          <w:sz w:val="28"/>
          <w:szCs w:val="28"/>
        </w:rPr>
        <w:t>i</w:t>
      </w:r>
      <w:r w:rsidR="00735292">
        <w:rPr>
          <w:sz w:val="28"/>
          <w:szCs w:val="28"/>
        </w:rPr>
        <w:t xml:space="preserve"> corsi</w:t>
      </w:r>
      <w:r w:rsidRPr="004D006B">
        <w:rPr>
          <w:sz w:val="28"/>
          <w:szCs w:val="28"/>
        </w:rPr>
        <w:t>,   informa</w:t>
      </w:r>
      <w:r w:rsidR="0061402E">
        <w:rPr>
          <w:sz w:val="28"/>
          <w:szCs w:val="28"/>
        </w:rPr>
        <w:t>no</w:t>
      </w:r>
      <w:r w:rsidRPr="004D006B">
        <w:rPr>
          <w:sz w:val="28"/>
          <w:szCs w:val="28"/>
        </w:rPr>
        <w:t xml:space="preserve"> che i laboratori di musica d’insieme </w:t>
      </w:r>
      <w:r w:rsidR="00C63A44">
        <w:rPr>
          <w:sz w:val="28"/>
          <w:szCs w:val="28"/>
        </w:rPr>
        <w:t xml:space="preserve">sono sempre </w:t>
      </w:r>
      <w:r w:rsidRPr="004D006B">
        <w:rPr>
          <w:sz w:val="28"/>
          <w:szCs w:val="28"/>
        </w:rPr>
        <w:t xml:space="preserve">organizzati su tre livelli: principiante, medio e avanzato. </w:t>
      </w:r>
    </w:p>
    <w:p w:rsidR="00735292" w:rsidRPr="00735292" w:rsidRDefault="00735292" w:rsidP="00C63A44">
      <w:pPr>
        <w:spacing w:before="100" w:beforeAutospacing="1" w:after="100" w:afterAutospacing="1"/>
        <w:jc w:val="both"/>
        <w:rPr>
          <w:rFonts w:ascii="Tms Rmn" w:hAnsi="Tms Rmn" w:cs="Tms Rmn"/>
          <w:b/>
          <w:sz w:val="28"/>
          <w:szCs w:val="28"/>
        </w:rPr>
      </w:pPr>
      <w:r>
        <w:rPr>
          <w:b/>
          <w:sz w:val="28"/>
          <w:szCs w:val="28"/>
        </w:rPr>
        <w:t xml:space="preserve">Il </w:t>
      </w:r>
      <w:r w:rsidRPr="00735292">
        <w:rPr>
          <w:b/>
          <w:sz w:val="28"/>
          <w:szCs w:val="28"/>
        </w:rPr>
        <w:t>Festival internazionale di Organo e strumenti antichi</w:t>
      </w:r>
      <w:r>
        <w:rPr>
          <w:b/>
          <w:sz w:val="28"/>
          <w:szCs w:val="28"/>
        </w:rPr>
        <w:t>.</w:t>
      </w:r>
    </w:p>
    <w:p w:rsidR="004E602D" w:rsidRPr="00706174" w:rsidRDefault="00C63A44" w:rsidP="00C63A4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ascii="Tms Rmn" w:hAnsi="Tms Rmn" w:cs="Tms Rmn"/>
          <w:sz w:val="28"/>
          <w:szCs w:val="28"/>
        </w:rPr>
        <w:t xml:space="preserve"> I</w:t>
      </w:r>
      <w:r>
        <w:rPr>
          <w:sz w:val="28"/>
          <w:szCs w:val="28"/>
        </w:rPr>
        <w:t>l “</w:t>
      </w:r>
      <w:r w:rsidRPr="00727120">
        <w:rPr>
          <w:sz w:val="28"/>
          <w:szCs w:val="28"/>
        </w:rPr>
        <w:t>Festival internazionale di Organo e strumenti antichi</w:t>
      </w:r>
      <w:r>
        <w:rPr>
          <w:sz w:val="28"/>
          <w:szCs w:val="28"/>
        </w:rPr>
        <w:t>”, quest’anno giunto all’</w:t>
      </w:r>
      <w:r w:rsidR="00735292">
        <w:rPr>
          <w:sz w:val="28"/>
          <w:szCs w:val="28"/>
        </w:rPr>
        <w:t>u</w:t>
      </w:r>
      <w:r>
        <w:rPr>
          <w:sz w:val="28"/>
          <w:szCs w:val="28"/>
        </w:rPr>
        <w:t xml:space="preserve">ndicesima </w:t>
      </w:r>
      <w:r w:rsidR="00735292">
        <w:rPr>
          <w:sz w:val="28"/>
          <w:szCs w:val="28"/>
        </w:rPr>
        <w:t>e</w:t>
      </w:r>
      <w:r>
        <w:rPr>
          <w:sz w:val="28"/>
          <w:szCs w:val="28"/>
        </w:rPr>
        <w:t>dizione</w:t>
      </w:r>
      <w:r w:rsidR="00735292">
        <w:rPr>
          <w:sz w:val="28"/>
          <w:szCs w:val="28"/>
        </w:rPr>
        <w:t>,</w:t>
      </w:r>
      <w:r>
        <w:rPr>
          <w:sz w:val="28"/>
          <w:szCs w:val="28"/>
        </w:rPr>
        <w:t xml:space="preserve"> promuove e valorizza i</w:t>
      </w:r>
      <w:r w:rsidR="004E602D">
        <w:rPr>
          <w:sz w:val="28"/>
          <w:szCs w:val="28"/>
        </w:rPr>
        <w:t xml:space="preserve">l </w:t>
      </w:r>
      <w:r w:rsidR="004E602D" w:rsidRPr="00706174">
        <w:rPr>
          <w:sz w:val="28"/>
          <w:szCs w:val="28"/>
        </w:rPr>
        <w:t>monumentale</w:t>
      </w:r>
      <w:r w:rsidR="004E602D">
        <w:rPr>
          <w:sz w:val="28"/>
          <w:szCs w:val="28"/>
        </w:rPr>
        <w:t xml:space="preserve"> Organo </w:t>
      </w:r>
      <w:r w:rsidR="00735292">
        <w:rPr>
          <w:sz w:val="28"/>
          <w:szCs w:val="28"/>
        </w:rPr>
        <w:t xml:space="preserve">storico </w:t>
      </w:r>
      <w:r w:rsidR="004E602D">
        <w:rPr>
          <w:sz w:val="28"/>
          <w:szCs w:val="28"/>
        </w:rPr>
        <w:t>della Cattedrale</w:t>
      </w:r>
      <w:r>
        <w:rPr>
          <w:sz w:val="28"/>
          <w:szCs w:val="28"/>
        </w:rPr>
        <w:t>,</w:t>
      </w:r>
      <w:r w:rsidR="004E602D">
        <w:rPr>
          <w:sz w:val="28"/>
          <w:szCs w:val="28"/>
        </w:rPr>
        <w:t xml:space="preserve"> </w:t>
      </w:r>
      <w:r w:rsidR="004E602D" w:rsidRPr="00706174">
        <w:rPr>
          <w:sz w:val="28"/>
          <w:szCs w:val="28"/>
        </w:rPr>
        <w:t xml:space="preserve"> intorno al quale gli organizzatori allest</w:t>
      </w:r>
      <w:r>
        <w:rPr>
          <w:sz w:val="28"/>
          <w:szCs w:val="28"/>
        </w:rPr>
        <w:t>iscono</w:t>
      </w:r>
      <w:r w:rsidR="004E602D" w:rsidRPr="00706174">
        <w:rPr>
          <w:sz w:val="28"/>
          <w:szCs w:val="28"/>
        </w:rPr>
        <w:t xml:space="preserve"> manifestazioni musicali di altissimo livello, </w:t>
      </w:r>
      <w:r w:rsidR="004E602D">
        <w:rPr>
          <w:sz w:val="28"/>
          <w:szCs w:val="28"/>
        </w:rPr>
        <w:t>confermano la validità della formula</w:t>
      </w:r>
      <w:r w:rsidR="004E602D" w:rsidRPr="00706174">
        <w:rPr>
          <w:sz w:val="28"/>
          <w:szCs w:val="28"/>
        </w:rPr>
        <w:t xml:space="preserve"> del FESTIVA</w:t>
      </w:r>
      <w:r w:rsidR="004E602D">
        <w:rPr>
          <w:sz w:val="28"/>
          <w:szCs w:val="28"/>
        </w:rPr>
        <w:t>L</w:t>
      </w:r>
      <w:r w:rsidR="004E602D" w:rsidRPr="00706174">
        <w:rPr>
          <w:sz w:val="28"/>
          <w:szCs w:val="28"/>
        </w:rPr>
        <w:t xml:space="preserve"> INTERNAZIONALE </w:t>
      </w:r>
      <w:proofErr w:type="spellStart"/>
      <w:r w:rsidR="004E602D" w:rsidRPr="00706174">
        <w:rPr>
          <w:sz w:val="28"/>
          <w:szCs w:val="28"/>
        </w:rPr>
        <w:t>DI</w:t>
      </w:r>
      <w:proofErr w:type="spellEnd"/>
      <w:r w:rsidR="004E602D" w:rsidRPr="00706174">
        <w:rPr>
          <w:sz w:val="28"/>
          <w:szCs w:val="28"/>
        </w:rPr>
        <w:t xml:space="preserve"> ORGANO E STRUMENTI ANTICHI</w:t>
      </w:r>
      <w:r w:rsidR="004E602D">
        <w:rPr>
          <w:sz w:val="28"/>
          <w:szCs w:val="28"/>
        </w:rPr>
        <w:t xml:space="preserve"> ideata e curata da Giorgio </w:t>
      </w:r>
      <w:proofErr w:type="spellStart"/>
      <w:r w:rsidR="004E602D">
        <w:rPr>
          <w:sz w:val="28"/>
          <w:szCs w:val="28"/>
        </w:rPr>
        <w:t>Petrucci</w:t>
      </w:r>
      <w:proofErr w:type="spellEnd"/>
      <w:r w:rsidR="004E602D" w:rsidRPr="00706174">
        <w:rPr>
          <w:sz w:val="28"/>
          <w:szCs w:val="28"/>
        </w:rPr>
        <w:t xml:space="preserve">, </w:t>
      </w:r>
      <w:r w:rsidR="004E602D">
        <w:rPr>
          <w:sz w:val="28"/>
          <w:szCs w:val="28"/>
        </w:rPr>
        <w:t xml:space="preserve"> </w:t>
      </w:r>
      <w:r w:rsidR="004E602D" w:rsidRPr="00706174">
        <w:rPr>
          <w:sz w:val="28"/>
          <w:szCs w:val="28"/>
        </w:rPr>
        <w:t>che</w:t>
      </w:r>
      <w:r w:rsidR="004E6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negli ultimi anni </w:t>
      </w:r>
      <w:r w:rsidR="004E602D">
        <w:rPr>
          <w:sz w:val="28"/>
          <w:szCs w:val="28"/>
        </w:rPr>
        <w:t xml:space="preserve">si articola </w:t>
      </w:r>
      <w:r>
        <w:rPr>
          <w:sz w:val="28"/>
          <w:szCs w:val="28"/>
        </w:rPr>
        <w:t>con qualificati concerti per otto mesi</w:t>
      </w:r>
      <w:r w:rsidR="007352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602D">
        <w:rPr>
          <w:sz w:val="28"/>
          <w:szCs w:val="28"/>
        </w:rPr>
        <w:t>dal</w:t>
      </w:r>
      <w:r>
        <w:rPr>
          <w:sz w:val="28"/>
          <w:szCs w:val="28"/>
        </w:rPr>
        <w:t>la primavera</w:t>
      </w:r>
      <w:r w:rsidR="004E602D">
        <w:rPr>
          <w:sz w:val="28"/>
          <w:szCs w:val="28"/>
        </w:rPr>
        <w:t xml:space="preserve">  </w:t>
      </w:r>
      <w:r>
        <w:rPr>
          <w:sz w:val="28"/>
          <w:szCs w:val="28"/>
        </w:rPr>
        <w:t>all’inverno</w:t>
      </w:r>
      <w:r w:rsidR="004E602D">
        <w:rPr>
          <w:sz w:val="28"/>
          <w:szCs w:val="28"/>
        </w:rPr>
        <w:t xml:space="preserve">, con sedi a </w:t>
      </w:r>
      <w:proofErr w:type="spellStart"/>
      <w:r w:rsidR="004E602D">
        <w:rPr>
          <w:sz w:val="28"/>
          <w:szCs w:val="28"/>
        </w:rPr>
        <w:t>Orte</w:t>
      </w:r>
      <w:proofErr w:type="spellEnd"/>
      <w:r w:rsidR="004E602D">
        <w:rPr>
          <w:sz w:val="28"/>
          <w:szCs w:val="28"/>
        </w:rPr>
        <w:t xml:space="preserve">, Viterbo, Civitavecchia e Roma </w:t>
      </w:r>
      <w:r>
        <w:rPr>
          <w:sz w:val="28"/>
          <w:szCs w:val="28"/>
        </w:rPr>
        <w:t xml:space="preserve">con la sempre qualificata </w:t>
      </w:r>
      <w:r w:rsidR="004E602D" w:rsidRPr="00706174">
        <w:rPr>
          <w:sz w:val="28"/>
          <w:szCs w:val="28"/>
        </w:rPr>
        <w:t xml:space="preserve"> direzione artistica  affidata ad ARMANDO FIABANE e ad ADRIANO FALCIONI .</w:t>
      </w:r>
    </w:p>
    <w:p w:rsidR="004E602D" w:rsidRPr="00706174" w:rsidRDefault="004E602D" w:rsidP="004E602D">
      <w:pPr>
        <w:jc w:val="both"/>
        <w:rPr>
          <w:sz w:val="28"/>
          <w:szCs w:val="28"/>
        </w:rPr>
      </w:pPr>
      <w:r w:rsidRPr="00706174">
        <w:rPr>
          <w:sz w:val="28"/>
          <w:szCs w:val="28"/>
        </w:rPr>
        <w:t xml:space="preserve">Negli anni in cui è stato condotto il restauro dell’organo portato a termine nel Natale del 2000, si è consolidata negli operatori musicali e nell’opinione pubblica la volontà di riappropriarsi del patrimonio di cultura musicale, riportato alla luce dal lavoro promosso dal Direttore Artistico della Scuola Comunale di Musica Prof. Armando </w:t>
      </w:r>
      <w:proofErr w:type="spellStart"/>
      <w:r w:rsidRPr="00706174">
        <w:rPr>
          <w:sz w:val="28"/>
          <w:szCs w:val="28"/>
        </w:rPr>
        <w:t>Fiabane</w:t>
      </w:r>
      <w:proofErr w:type="spellEnd"/>
      <w:r w:rsidRPr="00706174">
        <w:rPr>
          <w:sz w:val="28"/>
          <w:szCs w:val="28"/>
        </w:rPr>
        <w:t xml:space="preserve"> negli Archivi diocesano e civico, coadiuvato da eminenti esperti di settore e sostenuto dal Responsabile della Scuola di Musica, Giorgio </w:t>
      </w:r>
      <w:proofErr w:type="spellStart"/>
      <w:r w:rsidRPr="00706174">
        <w:rPr>
          <w:sz w:val="28"/>
          <w:szCs w:val="28"/>
        </w:rPr>
        <w:t>Petrucci</w:t>
      </w:r>
      <w:proofErr w:type="spellEnd"/>
      <w:r w:rsidRPr="00706174">
        <w:rPr>
          <w:sz w:val="28"/>
          <w:szCs w:val="28"/>
        </w:rPr>
        <w:t>.</w:t>
      </w:r>
    </w:p>
    <w:p w:rsidR="004E602D" w:rsidRPr="00706174" w:rsidRDefault="004E602D" w:rsidP="004E602D">
      <w:pPr>
        <w:jc w:val="both"/>
        <w:rPr>
          <w:sz w:val="28"/>
          <w:szCs w:val="28"/>
        </w:rPr>
      </w:pPr>
      <w:r w:rsidRPr="00706174">
        <w:rPr>
          <w:sz w:val="28"/>
          <w:szCs w:val="28"/>
        </w:rPr>
        <w:t xml:space="preserve">La Scuola di Musica Comunale, istituita nel 1992 con consenso unanime della cittadinanza,  trae da questa attività di ricerca e di promozione musicale a tutto campo, i migliori stimoli per i giovani studenti e per gli appassionati, per far </w:t>
      </w:r>
      <w:r w:rsidRPr="00706174">
        <w:rPr>
          <w:sz w:val="28"/>
          <w:szCs w:val="28"/>
        </w:rPr>
        <w:lastRenderedPageBreak/>
        <w:t>fruttificare le aspettative di crescita intellettuale ed umana sotto il segno della Musica e della cultura in genere.</w:t>
      </w:r>
    </w:p>
    <w:p w:rsidR="004E602D" w:rsidRPr="00706174" w:rsidRDefault="004E602D" w:rsidP="004E602D">
      <w:pPr>
        <w:jc w:val="both"/>
        <w:rPr>
          <w:sz w:val="28"/>
          <w:szCs w:val="28"/>
        </w:rPr>
      </w:pPr>
      <w:r w:rsidRPr="00706174">
        <w:rPr>
          <w:sz w:val="28"/>
          <w:szCs w:val="28"/>
        </w:rPr>
        <w:t xml:space="preserve">Come noto la Scuola Comunale di Musica è gestita dalla “Banda Musicale Città di </w:t>
      </w:r>
      <w:proofErr w:type="spellStart"/>
      <w:r w:rsidRPr="00706174">
        <w:rPr>
          <w:sz w:val="28"/>
          <w:szCs w:val="28"/>
        </w:rPr>
        <w:t>Orte</w:t>
      </w:r>
      <w:proofErr w:type="spellEnd"/>
      <w:r w:rsidRPr="00706174">
        <w:rPr>
          <w:sz w:val="28"/>
          <w:szCs w:val="28"/>
        </w:rPr>
        <w:t xml:space="preserve">”, gloriosa istituzione costituita nel 1815. </w:t>
      </w:r>
    </w:p>
    <w:p w:rsidR="004E602D" w:rsidRDefault="004E602D" w:rsidP="004E602D">
      <w:pPr>
        <w:rPr>
          <w:sz w:val="28"/>
          <w:szCs w:val="28"/>
        </w:rPr>
      </w:pPr>
      <w:r w:rsidRPr="00706174">
        <w:rPr>
          <w:sz w:val="28"/>
          <w:szCs w:val="28"/>
        </w:rPr>
        <w:t xml:space="preserve">Il restauro e la piena fruizione dell’organo della cattedrale di </w:t>
      </w:r>
      <w:proofErr w:type="spellStart"/>
      <w:r w:rsidRPr="00706174">
        <w:rPr>
          <w:sz w:val="28"/>
          <w:szCs w:val="28"/>
        </w:rPr>
        <w:t>Orte</w:t>
      </w:r>
      <w:proofErr w:type="spellEnd"/>
      <w:r w:rsidRPr="00706174">
        <w:rPr>
          <w:sz w:val="28"/>
          <w:szCs w:val="28"/>
        </w:rPr>
        <w:t>, si inserisce nel più ampio fenomeno del recupero degli organi e degli strumenti “storici”, che  in Italia sta attraversando  fase entusiasmante e nello stesso tempo delicata. Entusiasmante perché la straordinaria crescita di qualità e di esperienza di alcuni studiosi e restauratori ha portato all'individuazione di strumenti di grande importanza storica ed al loro restauro secondo criteri filologici sempre più raffinati.</w:t>
      </w:r>
    </w:p>
    <w:p w:rsidR="00181FA6" w:rsidRPr="00181FA6" w:rsidRDefault="00181FA6" w:rsidP="00181FA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tbl>
      <w:tblPr>
        <w:tblW w:w="1052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515"/>
        <w:gridCol w:w="6"/>
      </w:tblGrid>
      <w:tr w:rsidR="0076572E" w:rsidRPr="004E602D" w:rsidTr="00735292">
        <w:trPr>
          <w:trHeight w:val="810"/>
          <w:tblCellSpacing w:w="0" w:type="dxa"/>
        </w:trPr>
        <w:tc>
          <w:tcPr>
            <w:tcW w:w="0" w:type="auto"/>
            <w:gridSpan w:val="2"/>
            <w:hideMark/>
          </w:tcPr>
          <w:p w:rsidR="0076572E" w:rsidRPr="004E602D" w:rsidRDefault="0076572E" w:rsidP="0007434F"/>
        </w:tc>
      </w:tr>
      <w:tr w:rsidR="0076572E" w:rsidRPr="004E602D" w:rsidTr="00735292">
        <w:trPr>
          <w:trHeight w:val="4500"/>
          <w:tblCellSpacing w:w="0" w:type="dxa"/>
        </w:trPr>
        <w:tc>
          <w:tcPr>
            <w:tcW w:w="0" w:type="auto"/>
            <w:hideMark/>
          </w:tcPr>
          <w:p w:rsidR="0076572E" w:rsidRPr="004E602D" w:rsidRDefault="0076572E" w:rsidP="0007434F">
            <w:r w:rsidRPr="00C63A44">
              <w:drawing>
                <wp:inline distT="0" distB="0" distL="0" distR="0">
                  <wp:extent cx="3305175" cy="2266950"/>
                  <wp:effectExtent l="19050" t="0" r="9525" b="0"/>
                  <wp:docPr id="16" name="incontri_musicali_2010_r2_c1" descr="http://www.cittadiorte.it/INCONTRIMEDITERRANEI/eventi/Incontri_musicali_2012_web/incontri_musicali_2010_r2_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contri_musicali_2010_r2_c1" descr="http://www.cittadiorte.it/INCONTRIMEDITERRANEI/eventi/Incontri_musicali_2012_web/incontri_musicali_2010_r2_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44">
              <w:drawing>
                <wp:inline distT="0" distB="0" distL="0" distR="0">
                  <wp:extent cx="3219450" cy="2266950"/>
                  <wp:effectExtent l="19050" t="0" r="0" b="0"/>
                  <wp:docPr id="26" name="incontri_musicali_2010_r2_c5" descr="http://www.cittadiorte.it/INCONTRIMEDITERRANEI/eventi/Incontri_musicali_2012_web/incontri_musicali_2012_r2_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contri_musicali_2010_r2_c5" descr="http://www.cittadiorte.it/INCONTRIMEDITERRANEI/eventi/Incontri_musicali_2012_web/incontri_musicali_2012_r2_c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6572E" w:rsidRPr="004E602D" w:rsidRDefault="0076572E" w:rsidP="0007434F"/>
        </w:tc>
      </w:tr>
      <w:tr w:rsidR="0076572E" w:rsidRPr="004E602D" w:rsidTr="00735292">
        <w:trPr>
          <w:trHeight w:val="2235"/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pPr w:leftFromText="141" w:rightFromText="141" w:vertAnchor="text" w:horzAnchor="margin" w:tblpY="2521"/>
              <w:tblOverlap w:val="never"/>
              <w:tblW w:w="1051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52"/>
              <w:gridCol w:w="1752"/>
              <w:gridCol w:w="1752"/>
              <w:gridCol w:w="1753"/>
              <w:gridCol w:w="1753"/>
              <w:gridCol w:w="1753"/>
            </w:tblGrid>
            <w:tr w:rsidR="0076572E" w:rsidRPr="004E602D" w:rsidTr="0076572E">
              <w:trPr>
                <w:tblCellSpacing w:w="0" w:type="dxa"/>
              </w:trPr>
              <w:tc>
                <w:tcPr>
                  <w:tcW w:w="0" w:type="auto"/>
                  <w:shd w:val="clear" w:color="auto" w:fill="000066"/>
                  <w:vAlign w:val="center"/>
                  <w:hideMark/>
                </w:tcPr>
                <w:p w:rsidR="0076572E" w:rsidRPr="004E602D" w:rsidRDefault="0076572E" w:rsidP="00DC7257"/>
              </w:tc>
              <w:tc>
                <w:tcPr>
                  <w:tcW w:w="0" w:type="auto"/>
                  <w:shd w:val="clear" w:color="auto" w:fill="000066"/>
                  <w:vAlign w:val="center"/>
                  <w:hideMark/>
                </w:tcPr>
                <w:p w:rsidR="0076572E" w:rsidRPr="004E602D" w:rsidRDefault="0076572E" w:rsidP="00DC7257"/>
              </w:tc>
              <w:tc>
                <w:tcPr>
                  <w:tcW w:w="0" w:type="auto"/>
                  <w:shd w:val="clear" w:color="auto" w:fill="000066"/>
                  <w:vAlign w:val="center"/>
                  <w:hideMark/>
                </w:tcPr>
                <w:p w:rsidR="0076572E" w:rsidRPr="004E602D" w:rsidRDefault="0076572E" w:rsidP="00DC7257"/>
              </w:tc>
              <w:tc>
                <w:tcPr>
                  <w:tcW w:w="0" w:type="auto"/>
                  <w:shd w:val="clear" w:color="auto" w:fill="000066"/>
                  <w:vAlign w:val="center"/>
                  <w:hideMark/>
                </w:tcPr>
                <w:p w:rsidR="0076572E" w:rsidRPr="004E602D" w:rsidRDefault="0076572E" w:rsidP="00DC7257"/>
              </w:tc>
              <w:tc>
                <w:tcPr>
                  <w:tcW w:w="0" w:type="auto"/>
                  <w:shd w:val="clear" w:color="auto" w:fill="000066"/>
                  <w:vAlign w:val="center"/>
                  <w:hideMark/>
                </w:tcPr>
                <w:p w:rsidR="0076572E" w:rsidRPr="004E602D" w:rsidRDefault="0076572E" w:rsidP="00DC7257"/>
              </w:tc>
              <w:tc>
                <w:tcPr>
                  <w:tcW w:w="0" w:type="auto"/>
                  <w:shd w:val="clear" w:color="auto" w:fill="000066"/>
                  <w:vAlign w:val="center"/>
                  <w:hideMark/>
                </w:tcPr>
                <w:p w:rsidR="0076572E" w:rsidRPr="004E602D" w:rsidRDefault="0076572E" w:rsidP="00DC7257"/>
              </w:tc>
            </w:tr>
            <w:tr w:rsidR="0076572E" w:rsidRPr="004E602D" w:rsidTr="0076572E">
              <w:trPr>
                <w:trHeight w:val="810"/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76572E" w:rsidRPr="004E602D" w:rsidRDefault="0076572E" w:rsidP="00DC7257"/>
              </w:tc>
              <w:tc>
                <w:tcPr>
                  <w:tcW w:w="0" w:type="auto"/>
                  <w:vAlign w:val="center"/>
                  <w:hideMark/>
                </w:tcPr>
                <w:p w:rsidR="0076572E" w:rsidRPr="004E602D" w:rsidRDefault="0076572E" w:rsidP="00DC7257"/>
              </w:tc>
            </w:tr>
            <w:tr w:rsidR="0076572E" w:rsidRPr="004E602D" w:rsidTr="0076572E">
              <w:trPr>
                <w:trHeight w:val="4500"/>
                <w:tblCellSpacing w:w="0" w:type="dxa"/>
              </w:trPr>
              <w:tc>
                <w:tcPr>
                  <w:tcW w:w="0" w:type="auto"/>
                  <w:gridSpan w:val="4"/>
                  <w:hideMark/>
                </w:tcPr>
                <w:p w:rsidR="0076572E" w:rsidRPr="004E602D" w:rsidRDefault="0076572E" w:rsidP="00DC7257"/>
              </w:tc>
              <w:tc>
                <w:tcPr>
                  <w:tcW w:w="0" w:type="auto"/>
                  <w:hideMark/>
                </w:tcPr>
                <w:p w:rsidR="0076572E" w:rsidRPr="004E602D" w:rsidRDefault="0076572E" w:rsidP="00DC7257"/>
              </w:tc>
              <w:tc>
                <w:tcPr>
                  <w:tcW w:w="0" w:type="auto"/>
                  <w:vAlign w:val="center"/>
                  <w:hideMark/>
                </w:tcPr>
                <w:p w:rsidR="0076572E" w:rsidRPr="004E602D" w:rsidRDefault="0076572E" w:rsidP="00DC7257"/>
              </w:tc>
            </w:tr>
            <w:tr w:rsidR="0076572E" w:rsidRPr="004E602D" w:rsidTr="0076572E">
              <w:trPr>
                <w:trHeight w:val="223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FFFFFF"/>
                  <w:hideMark/>
                </w:tcPr>
                <w:p w:rsidR="0076572E" w:rsidRPr="004E602D" w:rsidRDefault="0076572E" w:rsidP="00DC7257"/>
              </w:tc>
              <w:tc>
                <w:tcPr>
                  <w:tcW w:w="0" w:type="auto"/>
                  <w:vMerge w:val="restart"/>
                  <w:hideMark/>
                </w:tcPr>
                <w:p w:rsidR="0076572E" w:rsidRPr="004E602D" w:rsidRDefault="0076572E" w:rsidP="00DC7257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72E" w:rsidRPr="004E602D" w:rsidRDefault="0076572E" w:rsidP="00DC7257"/>
              </w:tc>
            </w:tr>
            <w:tr w:rsidR="0076572E" w:rsidRPr="004E602D" w:rsidTr="007657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72E" w:rsidRPr="004E602D" w:rsidRDefault="0076572E" w:rsidP="00DC7257"/>
              </w:tc>
              <w:tc>
                <w:tcPr>
                  <w:tcW w:w="0" w:type="auto"/>
                  <w:vAlign w:val="center"/>
                  <w:hideMark/>
                </w:tcPr>
                <w:p w:rsidR="0076572E" w:rsidRPr="004E602D" w:rsidRDefault="0076572E" w:rsidP="00DC7257"/>
              </w:tc>
              <w:tc>
                <w:tcPr>
                  <w:tcW w:w="0" w:type="auto"/>
                  <w:vAlign w:val="center"/>
                  <w:hideMark/>
                </w:tcPr>
                <w:p w:rsidR="0076572E" w:rsidRPr="004E602D" w:rsidRDefault="0076572E" w:rsidP="00DC7257"/>
              </w:tc>
              <w:tc>
                <w:tcPr>
                  <w:tcW w:w="0" w:type="auto"/>
                  <w:vAlign w:val="center"/>
                  <w:hideMark/>
                </w:tcPr>
                <w:p w:rsidR="0076572E" w:rsidRPr="004E602D" w:rsidRDefault="0076572E" w:rsidP="00DC7257"/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572E" w:rsidRPr="004E602D" w:rsidRDefault="0076572E" w:rsidP="00DC7257"/>
              </w:tc>
              <w:tc>
                <w:tcPr>
                  <w:tcW w:w="0" w:type="auto"/>
                  <w:vAlign w:val="center"/>
                  <w:hideMark/>
                </w:tcPr>
                <w:p w:rsidR="0076572E" w:rsidRPr="004E602D" w:rsidRDefault="0076572E" w:rsidP="00DC7257"/>
              </w:tc>
            </w:tr>
          </w:tbl>
          <w:p w:rsidR="0076572E" w:rsidRPr="004E602D" w:rsidRDefault="0076572E" w:rsidP="0007434F"/>
        </w:tc>
        <w:tc>
          <w:tcPr>
            <w:tcW w:w="0" w:type="auto"/>
            <w:hideMark/>
          </w:tcPr>
          <w:p w:rsidR="0076572E" w:rsidRDefault="0076572E" w:rsidP="0007434F"/>
          <w:p w:rsidR="0076572E" w:rsidRDefault="0076572E" w:rsidP="0007434F"/>
          <w:p w:rsidR="0076572E" w:rsidRDefault="0076572E" w:rsidP="0007434F"/>
          <w:p w:rsidR="0076572E" w:rsidRDefault="0076572E" w:rsidP="0007434F"/>
          <w:p w:rsidR="0076572E" w:rsidRDefault="0076572E" w:rsidP="0007434F"/>
          <w:p w:rsidR="0076572E" w:rsidRDefault="0076572E" w:rsidP="0007434F"/>
          <w:p w:rsidR="0076572E" w:rsidRDefault="0076572E" w:rsidP="0007434F"/>
          <w:p w:rsidR="0076572E" w:rsidRDefault="0076572E" w:rsidP="0007434F"/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76572E" w:rsidRPr="004E602D" w:rsidTr="0007434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602D" w:rsidRPr="004E602D" w:rsidRDefault="004E602D" w:rsidP="0007434F">
                  <w:pPr>
                    <w:spacing w:before="100" w:beforeAutospacing="1" w:afterAutospacing="1"/>
                    <w:jc w:val="right"/>
                  </w:pPr>
                </w:p>
              </w:tc>
            </w:tr>
          </w:tbl>
          <w:p w:rsidR="0076572E" w:rsidRPr="004E602D" w:rsidRDefault="0076572E" w:rsidP="0007434F">
            <w:pPr>
              <w:jc w:val="center"/>
            </w:pPr>
          </w:p>
        </w:tc>
      </w:tr>
    </w:tbl>
    <w:p w:rsidR="0076572E" w:rsidRDefault="0076572E" w:rsidP="004E602D"/>
    <w:sectPr w:rsidR="0076572E" w:rsidSect="00830D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E602D"/>
    <w:rsid w:val="00075001"/>
    <w:rsid w:val="000C4578"/>
    <w:rsid w:val="001111BF"/>
    <w:rsid w:val="00181FA6"/>
    <w:rsid w:val="004E602D"/>
    <w:rsid w:val="0061402E"/>
    <w:rsid w:val="00727120"/>
    <w:rsid w:val="00735292"/>
    <w:rsid w:val="00752C8F"/>
    <w:rsid w:val="0076572E"/>
    <w:rsid w:val="0080790E"/>
    <w:rsid w:val="00830DD8"/>
    <w:rsid w:val="00C63A44"/>
    <w:rsid w:val="00E87B5C"/>
    <w:rsid w:val="00F4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0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E602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E60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E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02D"/>
    <w:rPr>
      <w:rFonts w:ascii="Tahoma" w:hAnsi="Tahoma" w:cs="Tahoma"/>
      <w:sz w:val="16"/>
      <w:szCs w:val="16"/>
    </w:rPr>
  </w:style>
  <w:style w:type="paragraph" w:customStyle="1" w:styleId="titolo18">
    <w:name w:val="titolo18"/>
    <w:basedOn w:val="Normale"/>
    <w:rsid w:val="0018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color w:val="007A01"/>
      <w:sz w:val="27"/>
      <w:szCs w:val="27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cittadiorte.it/INCONTRIMEDITERRANEI/eventi/corsi_musica_antica_2007/corsi_musica_antica_2007_ottaviano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2012-05-18T08:33:00Z</dcterms:created>
  <dcterms:modified xsi:type="dcterms:W3CDTF">2012-05-18T09:21:00Z</dcterms:modified>
</cp:coreProperties>
</file>